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0000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0000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link"/>
                  <w:sz w:val="20"/>
                  <w:lang w:val="en-GB"/>
                </w:rPr>
                <w:t>Technical Documentation</w:t>
              </w:r>
            </w:hyperlink>
            <w:r>
              <w:rPr>
                <w:sz w:val="20"/>
                <w:lang w:val="en-GB"/>
              </w:rPr>
              <w:t xml:space="preserve"> page of the </w:t>
            </w:r>
            <w:hyperlink r:id="rId12" w:history="1">
              <w:r w:rsidRPr="003721A6">
                <w:rPr>
                  <w:rStyle w:val="Hyperlink"/>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DE252" w14:textId="77777777" w:rsidR="001A25B3" w:rsidRDefault="001A25B3">
      <w:pPr>
        <w:spacing w:after="0" w:line="240" w:lineRule="auto"/>
      </w:pPr>
      <w:r>
        <w:separator/>
      </w:r>
    </w:p>
  </w:endnote>
  <w:endnote w:type="continuationSeparator" w:id="0">
    <w:p w14:paraId="2ED8928E" w14:textId="77777777" w:rsidR="001A25B3" w:rsidRDefault="001A2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1E765" w14:textId="77777777" w:rsidR="001A25B3" w:rsidRDefault="001A25B3">
      <w:pPr>
        <w:spacing w:after="0" w:line="240" w:lineRule="auto"/>
      </w:pPr>
      <w:r>
        <w:separator/>
      </w:r>
    </w:p>
  </w:footnote>
  <w:footnote w:type="continuationSeparator" w:id="0">
    <w:p w14:paraId="0A95AF0A" w14:textId="77777777" w:rsidR="001A25B3" w:rsidRDefault="001A2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0034553">
    <w:abstractNumId w:val="0"/>
  </w:num>
  <w:num w:numId="2" w16cid:durableId="738091487">
    <w:abstractNumId w:val="1"/>
  </w:num>
  <w:num w:numId="3" w16cid:durableId="782579322">
    <w:abstractNumId w:val="3"/>
  </w:num>
  <w:num w:numId="4" w16cid:durableId="938299350">
    <w:abstractNumId w:val="4"/>
  </w:num>
  <w:num w:numId="5" w16cid:durableId="562717181">
    <w:abstractNumId w:val="7"/>
  </w:num>
  <w:num w:numId="6" w16cid:durableId="620956474">
    <w:abstractNumId w:val="5"/>
  </w:num>
  <w:num w:numId="7" w16cid:durableId="304699572">
    <w:abstractNumId w:val="2"/>
  </w:num>
  <w:num w:numId="8" w16cid:durableId="1621764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A25B3"/>
    <w:rsid w:val="001D26FB"/>
    <w:rsid w:val="002A5F26"/>
    <w:rsid w:val="002F66E4"/>
    <w:rsid w:val="0042471A"/>
    <w:rsid w:val="0047200F"/>
    <w:rsid w:val="00481298"/>
    <w:rsid w:val="004844EC"/>
    <w:rsid w:val="0053080C"/>
    <w:rsid w:val="00567EB1"/>
    <w:rsid w:val="00681C1C"/>
    <w:rsid w:val="008636A7"/>
    <w:rsid w:val="008A49AE"/>
    <w:rsid w:val="008C6E35"/>
    <w:rsid w:val="009967A7"/>
    <w:rsid w:val="00AB126B"/>
    <w:rsid w:val="00B13355"/>
    <w:rsid w:val="00B62F0B"/>
    <w:rsid w:val="00B92A7A"/>
    <w:rsid w:val="00C4380B"/>
    <w:rsid w:val="00C45C39"/>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8"/>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EDC9B-EDF1-4181-A4B8-4DEE210583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customXml/itemProps3.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4.xml><?xml version="1.0" encoding="utf-8"?>
<ds:datastoreItem xmlns:ds="http://schemas.openxmlformats.org/officeDocument/2006/customXml" ds:itemID="{F9EEA156-E2E7-474B-8DCD-BABB455F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13372</Words>
  <Characters>7623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Ugnė Vilimaitytė</cp:lastModifiedBy>
  <cp:revision>2</cp:revision>
  <dcterms:created xsi:type="dcterms:W3CDTF">2026-01-15T09:57:00Z</dcterms:created>
  <dcterms:modified xsi:type="dcterms:W3CDTF">2026-01-15T09:57:00Z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